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78" w:rsidRPr="002240BA" w:rsidRDefault="008A4478" w:rsidP="00B756BB">
      <w:pPr>
        <w:jc w:val="center"/>
        <w:rPr>
          <w:b/>
        </w:rPr>
      </w:pPr>
      <w:r w:rsidRPr="002240BA">
        <w:rPr>
          <w:b/>
        </w:rPr>
        <w:t>Информација</w:t>
      </w:r>
      <w:r w:rsidR="002C653F">
        <w:rPr>
          <w:b/>
          <w:lang w:val="en-GB"/>
        </w:rPr>
        <w:t xml:space="preserve"> </w:t>
      </w:r>
      <w:r w:rsidRPr="002240BA">
        <w:rPr>
          <w:b/>
        </w:rPr>
        <w:t>за обвезнике</w:t>
      </w:r>
      <w:r w:rsidR="002240BA" w:rsidRPr="002240BA">
        <w:rPr>
          <w:b/>
        </w:rPr>
        <w:t xml:space="preserve"> </w:t>
      </w:r>
      <w:r w:rsidR="002C653F">
        <w:rPr>
          <w:b/>
        </w:rPr>
        <w:t xml:space="preserve">у смислу </w:t>
      </w:r>
      <w:r w:rsidR="002240BA" w:rsidRPr="002240BA">
        <w:rPr>
          <w:b/>
        </w:rPr>
        <w:t>Закона о спречавању прања новца и финансирања тероризма</w:t>
      </w:r>
      <w:r w:rsidR="00B756BB">
        <w:rPr>
          <w:b/>
        </w:rPr>
        <w:t xml:space="preserve">, </w:t>
      </w:r>
      <w:r w:rsidR="00B756BB">
        <w:rPr>
          <w:b/>
        </w:rPr>
        <w:t>о примени члана 23. Закона о централној евиденцији</w:t>
      </w:r>
      <w:r w:rsidR="00B756BB">
        <w:rPr>
          <w:b/>
        </w:rPr>
        <w:t xml:space="preserve"> </w:t>
      </w:r>
      <w:r w:rsidR="00B756BB" w:rsidRPr="00B756BB">
        <w:rPr>
          <w:b/>
        </w:rPr>
        <w:t xml:space="preserve">стварних власника </w:t>
      </w:r>
      <w:bookmarkStart w:id="0" w:name="_GoBack"/>
      <w:bookmarkEnd w:id="0"/>
      <w:r w:rsidR="00B756BB" w:rsidRPr="00B756BB">
        <w:rPr>
          <w:b/>
        </w:rPr>
        <w:t>(„Сл. гласник РС“, бр. 19/2025)</w:t>
      </w:r>
    </w:p>
    <w:p w:rsidR="008A4478" w:rsidRPr="00397594" w:rsidRDefault="008A4478" w:rsidP="008A4478"/>
    <w:p w:rsidR="00F5445D" w:rsidRDefault="008A4478" w:rsidP="002C653F">
      <w:pPr>
        <w:jc w:val="both"/>
      </w:pPr>
      <w:r w:rsidRPr="00397594">
        <w:t>У складу са чланом 23. Закона о Централној евиденцији стварних власника</w:t>
      </w:r>
      <w:r w:rsidR="00397594">
        <w:rPr>
          <w:lang w:val="sr-Latn-RS"/>
        </w:rPr>
        <w:t>,</w:t>
      </w:r>
      <w:r w:rsidRPr="00397594">
        <w:t xml:space="preserve"> од дана почетка примене овог члана 15. марта 2025. године, обвезник је дужан да при утврђивању стварног власника странке у складу са законом којим се уређује спречавање прања новца и финансирање тероризма, прибави податке о стварном власнику те странке из Централне евиденције стварних власника</w:t>
      </w:r>
      <w:r w:rsidR="002C653F">
        <w:t>,</w:t>
      </w:r>
      <w:r w:rsidRPr="00397594">
        <w:t xml:space="preserve"> која се води у складу са Законом о Централној</w:t>
      </w:r>
      <w:r w:rsidR="002C653F">
        <w:t xml:space="preserve"> евиденцији стварних власника („</w:t>
      </w:r>
      <w:r w:rsidRPr="00397594">
        <w:t>Службени гласник РС</w:t>
      </w:r>
      <w:r w:rsidR="002C653F">
        <w:t>“</w:t>
      </w:r>
      <w:r w:rsidRPr="00397594">
        <w:t>, бр. 41/18, 91/19, 105/21 и 17/23) и упореди те податке са подацима које је прибавио применом радњи и мера прописаних законом којим се уређује спречавање прања новца и финансирање тероризма.</w:t>
      </w:r>
    </w:p>
    <w:p w:rsidR="00397594" w:rsidRDefault="00397594" w:rsidP="002C653F">
      <w:pPr>
        <w:jc w:val="both"/>
      </w:pPr>
    </w:p>
    <w:p w:rsidR="00397594" w:rsidRPr="002C653F" w:rsidRDefault="00397594" w:rsidP="002C653F">
      <w:pPr>
        <w:autoSpaceDE w:val="0"/>
        <w:autoSpaceDN w:val="0"/>
        <w:jc w:val="both"/>
        <w:rPr>
          <w:bCs/>
        </w:rPr>
      </w:pPr>
      <w:r>
        <w:t xml:space="preserve">Уколико обвезник </w:t>
      </w:r>
      <w:r w:rsidRPr="00397594">
        <w:t>утврди да се подаци о стварном власнику странке разликују од података који су евидентирани у постојећој Централној евиденцији стварних власника</w:t>
      </w:r>
      <w:r w:rsidR="002C653F">
        <w:t>,</w:t>
      </w:r>
      <w:r w:rsidRPr="00397594">
        <w:t xml:space="preserve"> или да ти подаци нису евидентирани у тој евиденцији, дужан је да без одлагања обавести орган надлежан за вршење надзора над тим обвезником у складу са законом којим се уређује спречавање прањ</w:t>
      </w:r>
      <w:r>
        <w:t xml:space="preserve">а новца и финансирања тероризма </w:t>
      </w:r>
      <w:r w:rsidRPr="002C653F">
        <w:t>и н</w:t>
      </w:r>
      <w:r w:rsidRPr="002C653F">
        <w:rPr>
          <w:bCs/>
        </w:rPr>
        <w:t>адлежни орган дужан је да на својој интернет страници објави списак Регистрованих субјеката о којима је обавештен.</w:t>
      </w:r>
    </w:p>
    <w:p w:rsidR="00397594" w:rsidRPr="00397594" w:rsidRDefault="00397594" w:rsidP="002C653F">
      <w:pPr>
        <w:autoSpaceDE w:val="0"/>
        <w:autoSpaceDN w:val="0"/>
        <w:jc w:val="both"/>
      </w:pPr>
    </w:p>
    <w:p w:rsidR="00397594" w:rsidRDefault="00397594" w:rsidP="002C653F">
      <w:pPr>
        <w:autoSpaceDE w:val="0"/>
        <w:autoSpaceDN w:val="0"/>
        <w:jc w:val="both"/>
      </w:pPr>
      <w:r w:rsidRPr="00397594">
        <w:t xml:space="preserve">Достављање обавештења </w:t>
      </w:r>
      <w:r>
        <w:t>надлежном органу</w:t>
      </w:r>
      <w:r w:rsidRPr="00397594">
        <w:t xml:space="preserve"> и објављивање списка  </w:t>
      </w:r>
      <w:r>
        <w:t>на интернет страници</w:t>
      </w:r>
      <w:r w:rsidRPr="00397594">
        <w:t>, укључујући и податке о личности који су садржани у њима, врши се без сагласности странке и лица на које се то обавештење, односно списак односе.</w:t>
      </w:r>
    </w:p>
    <w:p w:rsidR="002C653F" w:rsidRPr="00397594" w:rsidRDefault="002C653F" w:rsidP="002C653F">
      <w:pPr>
        <w:autoSpaceDE w:val="0"/>
        <w:autoSpaceDN w:val="0"/>
        <w:jc w:val="both"/>
      </w:pPr>
    </w:p>
    <w:p w:rsidR="00397594" w:rsidRDefault="00397594" w:rsidP="002C653F">
      <w:pPr>
        <w:autoSpaceDE w:val="0"/>
        <w:autoSpaceDN w:val="0"/>
        <w:jc w:val="both"/>
      </w:pPr>
      <w:r w:rsidRPr="00397594">
        <w:t xml:space="preserve">Када се усагласе </w:t>
      </w:r>
      <w:r>
        <w:t xml:space="preserve">предметни </w:t>
      </w:r>
      <w:r w:rsidRPr="00397594">
        <w:t>подаци између обвезника и Регистрованог субјекта и када обвезник, поступајући са пажњом доброг  стручњака, утврди да су подаци у Централној евиденцији тачни и ажурни, о томе обавештава надлежни орган. Надлежни орган ажурира списак у складу са обавештењем обвезника.</w:t>
      </w:r>
    </w:p>
    <w:p w:rsidR="00397594" w:rsidRDefault="00397594" w:rsidP="002C653F">
      <w:pPr>
        <w:autoSpaceDE w:val="0"/>
        <w:autoSpaceDN w:val="0"/>
        <w:jc w:val="both"/>
      </w:pPr>
    </w:p>
    <w:p w:rsidR="00397594" w:rsidRDefault="00397594" w:rsidP="002C653F">
      <w:pPr>
        <w:autoSpaceDE w:val="0"/>
        <w:autoSpaceDN w:val="0"/>
        <w:jc w:val="both"/>
      </w:pPr>
      <w:r>
        <w:t xml:space="preserve">Истичемо да је Сектор тржишне инспекције у складу са Законом о спречавању прања </w:t>
      </w:r>
      <w:r w:rsidR="002240BA">
        <w:t xml:space="preserve">новца и  финансирања тероризма („Службени гласник РС, бр. </w:t>
      </w:r>
      <w:r w:rsidR="002240BA" w:rsidRPr="002240BA">
        <w:t>113/2017, 91/2019, 153/2020, 92/2023, 94/2024, 19/2025</w:t>
      </w:r>
      <w:r w:rsidR="002240BA">
        <w:t>), надлежан за надзор</w:t>
      </w:r>
      <w:r w:rsidR="002240BA" w:rsidRPr="002240BA">
        <w:t xml:space="preserve"> над применом овог закона од стране обвезника из члана 4. став 1. </w:t>
      </w:r>
      <w:proofErr w:type="spellStart"/>
      <w:r w:rsidR="002240BA" w:rsidRPr="002240BA">
        <w:t>тач</w:t>
      </w:r>
      <w:proofErr w:type="spellEnd"/>
      <w:r w:rsidR="002240BA" w:rsidRPr="002240BA">
        <w:t xml:space="preserve">. 12) и 19) </w:t>
      </w:r>
      <w:proofErr w:type="spellStart"/>
      <w:r w:rsidR="002240BA" w:rsidRPr="002240BA">
        <w:t>подтач</w:t>
      </w:r>
      <w:proofErr w:type="spellEnd"/>
      <w:r w:rsidR="002240BA" w:rsidRPr="002240BA">
        <w:t>. (3) и (4) овог закона, у складу са законом којим</w:t>
      </w:r>
      <w:r w:rsidR="002240BA">
        <w:t xml:space="preserve"> се уређује инспекцијски надзор, односно код:</w:t>
      </w:r>
    </w:p>
    <w:p w:rsidR="002C653F" w:rsidRDefault="002C653F" w:rsidP="002C653F">
      <w:pPr>
        <w:autoSpaceDE w:val="0"/>
        <w:autoSpaceDN w:val="0"/>
        <w:jc w:val="both"/>
      </w:pPr>
    </w:p>
    <w:p w:rsidR="002240BA" w:rsidRPr="002C653F" w:rsidRDefault="002240BA" w:rsidP="002C653F">
      <w:pPr>
        <w:pStyle w:val="ListParagraph"/>
        <w:numPr>
          <w:ilvl w:val="0"/>
          <w:numId w:val="1"/>
        </w:numPr>
        <w:autoSpaceDE w:val="0"/>
        <w:autoSpaceDN w:val="0"/>
        <w:jc w:val="both"/>
      </w:pPr>
      <w:r w:rsidRPr="006C552D">
        <w:rPr>
          <w:rFonts w:eastAsia="Verdana"/>
        </w:rPr>
        <w:t>посредни</w:t>
      </w:r>
      <w:r>
        <w:rPr>
          <w:rFonts w:eastAsia="Verdana"/>
        </w:rPr>
        <w:t>ка</w:t>
      </w:r>
      <w:r w:rsidRPr="006C552D">
        <w:rPr>
          <w:rFonts w:eastAsia="Verdana"/>
        </w:rPr>
        <w:t xml:space="preserve"> у промету и закупу непокретности</w:t>
      </w:r>
      <w:r>
        <w:rPr>
          <w:rFonts w:eastAsia="Verdana"/>
        </w:rPr>
        <w:t>;</w:t>
      </w:r>
    </w:p>
    <w:p w:rsidR="002C653F" w:rsidRPr="002240BA" w:rsidRDefault="002C653F" w:rsidP="002C653F">
      <w:pPr>
        <w:pStyle w:val="ListParagraph"/>
        <w:autoSpaceDE w:val="0"/>
        <w:autoSpaceDN w:val="0"/>
        <w:jc w:val="both"/>
      </w:pPr>
    </w:p>
    <w:p w:rsidR="002240BA" w:rsidRDefault="002240BA" w:rsidP="002C653F">
      <w:pPr>
        <w:pStyle w:val="ListParagraph"/>
        <w:numPr>
          <w:ilvl w:val="0"/>
          <w:numId w:val="1"/>
        </w:numPr>
        <w:autoSpaceDE w:val="0"/>
        <w:autoSpaceDN w:val="0"/>
        <w:jc w:val="both"/>
      </w:pPr>
      <w:r w:rsidRPr="002240BA">
        <w:t>правн</w:t>
      </w:r>
      <w:r>
        <w:t>их</w:t>
      </w:r>
      <w:r w:rsidRPr="002240BA">
        <w:t xml:space="preserve"> лица, привредна друштва, предузетни</w:t>
      </w:r>
      <w:r>
        <w:t>ка</w:t>
      </w:r>
      <w:r w:rsidRPr="002240BA">
        <w:t xml:space="preserve"> и физич</w:t>
      </w:r>
      <w:r>
        <w:t>ких</w:t>
      </w:r>
      <w:r w:rsidRPr="002240BA">
        <w:t xml:space="preserve"> лица која на основу законских овлашћења обављају делатност, односно послове</w:t>
      </w:r>
      <w:r>
        <w:t>:</w:t>
      </w:r>
    </w:p>
    <w:p w:rsidR="002240BA" w:rsidRDefault="002240BA" w:rsidP="002C653F">
      <w:pPr>
        <w:pStyle w:val="ListParagraph"/>
        <w:numPr>
          <w:ilvl w:val="1"/>
          <w:numId w:val="1"/>
        </w:numPr>
        <w:autoSpaceDE w:val="0"/>
        <w:autoSpaceDN w:val="0"/>
        <w:jc w:val="both"/>
      </w:pPr>
      <w:r>
        <w:t xml:space="preserve">промета или посредовања у промету, укључујући организовање и спровођење лицитација уметничких предмета, драгоцених метала и драгог камења и производа од драгоцених метала и драгог камења, ако се плаћања врше или примају у износу од 10.000 евра у динарској противвредности по званичном курсу Народне банке Србије на дан </w:t>
      </w:r>
      <w:r>
        <w:lastRenderedPageBreak/>
        <w:t>плаћања или више, без обзира да ли се ради о једној или више повезаних трансакција,</w:t>
      </w:r>
    </w:p>
    <w:p w:rsidR="002240BA" w:rsidRDefault="002240BA" w:rsidP="002C653F">
      <w:pPr>
        <w:pStyle w:val="ListParagraph"/>
        <w:numPr>
          <w:ilvl w:val="1"/>
          <w:numId w:val="1"/>
        </w:numPr>
        <w:autoSpaceDE w:val="0"/>
        <w:autoSpaceDN w:val="0"/>
        <w:jc w:val="both"/>
      </w:pPr>
      <w:r>
        <w:t>складиштења и чувања уметничких предмета или промета или посредовања у промету уметничким предметима, кад се ти послови врше у слободној зони, луци или складишту, ако се плаћања врше или примају у износу од 10.000 евра у динарској противвредности по званичном курсу Народне банке Србије на дан плаћања или више, без обзира да ли се ради о једној или више повезаних трансакција.</w:t>
      </w:r>
    </w:p>
    <w:p w:rsidR="002240BA" w:rsidRDefault="002240BA" w:rsidP="002C653F">
      <w:pPr>
        <w:autoSpaceDE w:val="0"/>
        <w:autoSpaceDN w:val="0"/>
        <w:jc w:val="both"/>
      </w:pPr>
    </w:p>
    <w:p w:rsidR="002C653F" w:rsidRDefault="002C653F" w:rsidP="002C653F">
      <w:pPr>
        <w:autoSpaceDE w:val="0"/>
        <w:autoSpaceDN w:val="0"/>
        <w:jc w:val="both"/>
      </w:pPr>
    </w:p>
    <w:p w:rsidR="002C653F" w:rsidRPr="002240BA" w:rsidRDefault="002C653F" w:rsidP="002C653F">
      <w:pPr>
        <w:autoSpaceDE w:val="0"/>
        <w:autoSpaceDN w:val="0"/>
        <w:jc w:val="both"/>
      </w:pPr>
      <w:r>
        <w:t>Сектор тржишне инспекције</w:t>
      </w:r>
    </w:p>
    <w:p w:rsidR="00397594" w:rsidRPr="00397594" w:rsidRDefault="00397594" w:rsidP="002C653F">
      <w:pPr>
        <w:jc w:val="both"/>
      </w:pPr>
    </w:p>
    <w:sectPr w:rsidR="00397594" w:rsidRPr="00397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3D8"/>
    <w:multiLevelType w:val="hybridMultilevel"/>
    <w:tmpl w:val="C07AB94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CE"/>
    <w:rsid w:val="002240BA"/>
    <w:rsid w:val="002C653F"/>
    <w:rsid w:val="00397594"/>
    <w:rsid w:val="007202CE"/>
    <w:rsid w:val="008A4478"/>
    <w:rsid w:val="00B756BB"/>
    <w:rsid w:val="00CB6DF5"/>
    <w:rsid w:val="00DF7377"/>
    <w:rsid w:val="00E673C5"/>
    <w:rsid w:val="00F5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7377"/>
  <w15:chartTrackingRefBased/>
  <w15:docId w15:val="{3A6FDF2E-2A0A-446C-933A-DE257D97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r-Cyrl-R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MIrjana</cp:lastModifiedBy>
  <cp:revision>2</cp:revision>
  <dcterms:created xsi:type="dcterms:W3CDTF">2025-04-25T06:39:00Z</dcterms:created>
  <dcterms:modified xsi:type="dcterms:W3CDTF">2025-04-25T09:03:00Z</dcterms:modified>
</cp:coreProperties>
</file>